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1DEA" w:rsidRPr="00E6353B" w:rsidRDefault="00231D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FF0000"/>
        </w:rPr>
      </w:pPr>
    </w:p>
    <w:tbl>
      <w:tblPr>
        <w:tblStyle w:val="a"/>
        <w:tblW w:w="108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9000"/>
      </w:tblGrid>
      <w:tr w:rsidR="00231DEA" w:rsidRPr="00E6353B">
        <w:trPr>
          <w:trHeight w:val="720"/>
        </w:trPr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Arial" w:hAnsi="Times New Roman" w:cs="Times New Roman"/>
              </w:rPr>
            </w:pPr>
            <w:r w:rsidRPr="00E6353B">
              <w:rPr>
                <w:rFonts w:ascii="Times New Roman" w:eastAsia="Arial" w:hAnsi="Times New Roman" w:cs="Times New Roman"/>
              </w:rPr>
              <w:t>Weeks Of:</w:t>
            </w:r>
          </w:p>
        </w:tc>
        <w:tc>
          <w:tcPr>
            <w:tcW w:w="9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  <w:p w:rsidR="00231DEA" w:rsidRPr="00E6353B" w:rsidRDefault="00E6353B" w:rsidP="00E6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4/8/19 – 4/19/19</w:t>
            </w:r>
          </w:p>
        </w:tc>
      </w:tr>
      <w:tr w:rsidR="00231DEA" w:rsidRPr="00E6353B">
        <w:trPr>
          <w:trHeight w:val="720"/>
        </w:trPr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Arial" w:hAnsi="Times New Roman" w:cs="Times New Roman"/>
              </w:rPr>
            </w:pPr>
            <w:r w:rsidRPr="00E6353B">
              <w:rPr>
                <w:rFonts w:ascii="Times New Roman" w:eastAsia="Arial" w:hAnsi="Times New Roman" w:cs="Times New Roman"/>
              </w:rPr>
              <w:t>Objective(s):</w:t>
            </w:r>
          </w:p>
        </w:tc>
        <w:tc>
          <w:tcPr>
            <w:tcW w:w="9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231DEA" w:rsidRPr="00E6353B" w:rsidRDefault="0049158E">
            <w:pPr>
              <w:pStyle w:val="Heading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bookmarkStart w:id="0" w:name="_snhvh5udz5xf" w:colFirst="0" w:colLast="0"/>
            <w:bookmarkEnd w:id="0"/>
            <w:r w:rsidRPr="00E6353B">
              <w:rPr>
                <w:rFonts w:ascii="Times New Roman" w:eastAsia="Times New Roman" w:hAnsi="Times New Roman" w:cs="Times New Roman"/>
                <w:b w:val="0"/>
                <w:color w:val="660000"/>
                <w:sz w:val="22"/>
                <w:szCs w:val="22"/>
              </w:rPr>
              <w:t>RL.6.1</w:t>
            </w:r>
            <w:r w:rsidRPr="00E6353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.</w:t>
            </w:r>
            <w:r w:rsidRPr="00E6353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 </w:t>
            </w:r>
            <w:r w:rsidRPr="00E6353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Students will cite textual evidence to support analysis of what the text says explicitly as well as inferences drawn from the text.  (Use of Post-it Notes to teach this strategy, as well as double-sided journal entries in the </w:t>
            </w:r>
            <w:r w:rsidR="00E6353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“</w:t>
            </w:r>
            <w:r w:rsidRPr="00E6353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Curtis</w:t>
            </w:r>
            <w:r w:rsidR="00E6353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”</w:t>
            </w:r>
            <w:r w:rsidRPr="00E6353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 chapter of </w:t>
            </w:r>
            <w:proofErr w:type="spellStart"/>
            <w:r w:rsidRPr="00E6353B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Seedfolks</w:t>
            </w:r>
            <w:proofErr w:type="spellEnd"/>
          </w:p>
          <w:p w:rsidR="00E6353B" w:rsidRPr="00E6353B" w:rsidRDefault="0049158E" w:rsidP="00E6353B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</w:pPr>
            <w:bookmarkStart w:id="1" w:name="_uv8kpxos3b9x" w:colFirst="0" w:colLast="0"/>
            <w:bookmarkEnd w:id="1"/>
            <w:r w:rsidRPr="00E6353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>Students will also record events, as well as figurative language in the chapters. Evidence, inference, and analysis will be recorded as students read. 100% of students will document analysis while reading. Sheets will be collected and graded as pa</w:t>
            </w:r>
            <w:r w:rsidRPr="00E6353B">
              <w:rPr>
                <w:rFonts w:ascii="Times New Roman" w:eastAsia="Times New Roman" w:hAnsi="Times New Roman" w:cs="Times New Roman"/>
                <w:b w:val="0"/>
                <w:i w:val="0"/>
                <w:sz w:val="22"/>
                <w:szCs w:val="22"/>
              </w:rPr>
              <w:t xml:space="preserve">rt of the writing grade. </w:t>
            </w:r>
          </w:p>
          <w:p w:rsidR="00231DEA" w:rsidRPr="00E6353B" w:rsidRDefault="004915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">
              <w:r w:rsidRPr="00E6353B">
                <w:rPr>
                  <w:rFonts w:ascii="Times New Roman" w:eastAsia="Times New Roman" w:hAnsi="Times New Roman" w:cs="Times New Roman"/>
                  <w:color w:val="660000"/>
                </w:rPr>
                <w:t>RL.6.3</w:t>
              </w:r>
            </w:hyperlink>
            <w:r w:rsidRPr="00E6353B">
              <w:rPr>
                <w:rFonts w:ascii="Times New Roman" w:eastAsia="Times New Roman" w:hAnsi="Times New Roman" w:cs="Times New Roman"/>
                <w:color w:val="202020"/>
              </w:rPr>
              <w:t xml:space="preserve"> </w:t>
            </w:r>
            <w:r w:rsidRPr="00E6353B">
              <w:rPr>
                <w:rFonts w:ascii="Times New Roman" w:hAnsi="Times New Roman" w:cs="Times New Roman"/>
                <w:color w:val="202020"/>
              </w:rPr>
              <w:t xml:space="preserve"> Describe how a particular story's or drama's plot unfolds in a series of episodes </w:t>
            </w:r>
            <w:r w:rsidRPr="00E6353B">
              <w:rPr>
                <w:rFonts w:ascii="Times New Roman" w:hAnsi="Times New Roman" w:cs="Times New Roman"/>
                <w:color w:val="202020"/>
              </w:rPr>
              <w:t>as well as how the characters respond or change as the plot moves toward a resolution</w:t>
            </w:r>
            <w:r w:rsidRPr="00E6353B">
              <w:rPr>
                <w:rFonts w:ascii="Times New Roman" w:hAnsi="Times New Roman" w:cs="Times New Roman"/>
                <w:color w:val="202020"/>
              </w:rPr>
              <w:t xml:space="preserve">. </w:t>
            </w:r>
            <w:r w:rsidR="00E6353B">
              <w:rPr>
                <w:rFonts w:ascii="Times New Roman" w:hAnsi="Times New Roman" w:cs="Times New Roman"/>
                <w:color w:val="202020"/>
              </w:rPr>
              <w:t>“</w:t>
            </w:r>
            <w:r w:rsidRPr="00E6353B">
              <w:rPr>
                <w:rFonts w:ascii="Times New Roman" w:hAnsi="Times New Roman" w:cs="Times New Roman"/>
                <w:color w:val="202020"/>
              </w:rPr>
              <w:t>Curtis</w:t>
            </w:r>
            <w:r w:rsidR="00E6353B">
              <w:rPr>
                <w:rFonts w:ascii="Times New Roman" w:hAnsi="Times New Roman" w:cs="Times New Roman"/>
                <w:color w:val="202020"/>
              </w:rPr>
              <w:t>”</w:t>
            </w:r>
            <w:r w:rsidRPr="00E6353B">
              <w:rPr>
                <w:rFonts w:ascii="Times New Roman" w:hAnsi="Times New Roman" w:cs="Times New Roman"/>
                <w:color w:val="202020"/>
              </w:rPr>
              <w:t xml:space="preserve"> in </w:t>
            </w:r>
            <w:proofErr w:type="spellStart"/>
            <w:r w:rsidRPr="00E6353B">
              <w:rPr>
                <w:rFonts w:ascii="Times New Roman" w:hAnsi="Times New Roman" w:cs="Times New Roman"/>
                <w:i/>
                <w:color w:val="202020"/>
              </w:rPr>
              <w:t>Seedfolks</w:t>
            </w:r>
            <w:proofErr w:type="spellEnd"/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i/>
                <w:color w:val="202020"/>
              </w:rPr>
            </w:pPr>
          </w:p>
          <w:p w:rsidR="00231DEA" w:rsidRPr="00E6353B" w:rsidRDefault="004915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</w:rPr>
            </w:pPr>
            <w:hyperlink r:id="rId9">
              <w:r w:rsidRPr="00E6353B">
                <w:rPr>
                  <w:rFonts w:ascii="Times New Roman" w:eastAsia="Times New Roman" w:hAnsi="Times New Roman" w:cs="Times New Roman"/>
                  <w:i/>
                  <w:color w:val="660000"/>
                </w:rPr>
                <w:t>W.6.1</w:t>
              </w:r>
            </w:hyperlink>
            <w:hyperlink r:id="rId10">
              <w:r w:rsidRPr="00E6353B">
                <w:rPr>
                  <w:rFonts w:ascii="Times New Roman" w:hAnsi="Times New Roman" w:cs="Times New Roman"/>
                  <w:color w:val="373737"/>
                </w:rPr>
                <w:t>CCSS.ELA-LITERACY.</w:t>
              </w:r>
            </w:hyperlink>
            <w:r w:rsidRPr="00E6353B">
              <w:rPr>
                <w:rFonts w:ascii="Times New Roman" w:hAnsi="Times New Roman" w:cs="Times New Roman"/>
              </w:rPr>
              <w:t xml:space="preserve"> </w:t>
            </w:r>
            <w:hyperlink r:id="rId11">
              <w:r w:rsidRPr="00E6353B">
                <w:rPr>
                  <w:rFonts w:ascii="Times New Roman" w:hAnsi="Times New Roman" w:cs="Times New Roman"/>
                  <w:color w:val="373737"/>
                </w:rPr>
                <w:t>CCSS.ELA-LITERACY</w:t>
              </w:r>
            </w:hyperlink>
            <w:r w:rsidRPr="00E6353B">
              <w:rPr>
                <w:rFonts w:ascii="Times New Roman" w:hAnsi="Times New Roman" w:cs="Times New Roman"/>
              </w:rPr>
              <w:fldChar w:fldCharType="begin"/>
            </w:r>
            <w:r w:rsidRPr="00E6353B">
              <w:rPr>
                <w:rFonts w:ascii="Times New Roman" w:hAnsi="Times New Roman" w:cs="Times New Roman"/>
              </w:rPr>
              <w:instrText xml:space="preserve"> HYPERLINK "http://www.corestandards.org/ELA-Literacy/W/6/1/" </w:instrText>
            </w:r>
            <w:r w:rsidRPr="00E6353B">
              <w:rPr>
                <w:rFonts w:ascii="Times New Roman" w:hAnsi="Times New Roman" w:cs="Times New Roman"/>
              </w:rPr>
              <w:fldChar w:fldCharType="separate"/>
            </w:r>
            <w:r w:rsidRPr="00E6353B">
              <w:rPr>
                <w:rFonts w:ascii="Times New Roman" w:hAnsi="Times New Roman" w:cs="Times New Roman"/>
                <w:color w:val="373737"/>
              </w:rPr>
              <w:t>.W.6.1.A.</w:t>
            </w: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rPr>
                <w:rFonts w:ascii="Times New Roman" w:hAnsi="Times New Roman" w:cs="Times New Roman"/>
                <w:color w:val="202020"/>
              </w:rPr>
            </w:pPr>
            <w:r w:rsidRPr="00E6353B">
              <w:rPr>
                <w:rFonts w:ascii="Times New Roman" w:hAnsi="Times New Roman" w:cs="Times New Roman"/>
              </w:rPr>
              <w:fldChar w:fldCharType="end"/>
            </w:r>
            <w:r w:rsidRPr="00E6353B">
              <w:rPr>
                <w:rFonts w:ascii="Times New Roman" w:hAnsi="Times New Roman" w:cs="Times New Roman"/>
                <w:color w:val="202020"/>
              </w:rPr>
              <w:t xml:space="preserve">         Write arguments to support claims with clear reasons and relevant ev</w:t>
            </w:r>
            <w:r w:rsidRPr="00E6353B">
              <w:rPr>
                <w:rFonts w:ascii="Times New Roman" w:hAnsi="Times New Roman" w:cs="Times New Roman"/>
                <w:color w:val="202020"/>
              </w:rPr>
              <w:t>idence.</w:t>
            </w: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rPr>
                <w:rFonts w:ascii="Times New Roman" w:hAnsi="Times New Roman" w:cs="Times New Roman"/>
                <w:color w:val="373737"/>
              </w:rPr>
            </w:pPr>
            <w:r w:rsidRPr="00E6353B">
              <w:rPr>
                <w:rFonts w:ascii="Times New Roman" w:hAnsi="Times New Roman" w:cs="Times New Roman"/>
                <w:color w:val="202020"/>
              </w:rPr>
              <w:t xml:space="preserve">           </w:t>
            </w:r>
            <w:hyperlink r:id="rId12">
              <w:r w:rsidRPr="00E6353B">
                <w:rPr>
                  <w:rFonts w:ascii="Times New Roman" w:hAnsi="Times New Roman" w:cs="Times New Roman"/>
                  <w:color w:val="373737"/>
                </w:rPr>
                <w:t>CCSS.ELA-LITERACY</w:t>
              </w:r>
            </w:hyperlink>
            <w:r w:rsidRPr="00E6353B">
              <w:rPr>
                <w:rFonts w:ascii="Times New Roman" w:hAnsi="Times New Roman" w:cs="Times New Roman"/>
              </w:rPr>
              <w:fldChar w:fldCharType="begin"/>
            </w:r>
            <w:r w:rsidRPr="00E6353B">
              <w:rPr>
                <w:rFonts w:ascii="Times New Roman" w:hAnsi="Times New Roman" w:cs="Times New Roman"/>
              </w:rPr>
              <w:instrText xml:space="preserve"> HYPERLINK "http://www.corestandards.org/ELA-Literacy/W/6/1/b/" </w:instrText>
            </w:r>
            <w:r w:rsidRPr="00E6353B">
              <w:rPr>
                <w:rFonts w:ascii="Times New Roman" w:hAnsi="Times New Roman" w:cs="Times New Roman"/>
              </w:rPr>
              <w:fldChar w:fldCharType="separate"/>
            </w:r>
            <w:r w:rsidRPr="00E6353B">
              <w:rPr>
                <w:rFonts w:ascii="Times New Roman" w:hAnsi="Times New Roman" w:cs="Times New Roman"/>
                <w:color w:val="373737"/>
              </w:rPr>
              <w:t>.W.6.1.B</w:t>
            </w:r>
          </w:p>
          <w:p w:rsidR="00231DEA" w:rsidRPr="00E6353B" w:rsidRDefault="0049158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 w:line="240" w:lineRule="auto"/>
              <w:rPr>
                <w:rFonts w:ascii="Times New Roman" w:eastAsia="Arial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fldChar w:fldCharType="end"/>
            </w:r>
            <w:r w:rsidRPr="00E6353B">
              <w:rPr>
                <w:rFonts w:ascii="Times New Roman" w:hAnsi="Times New Roman" w:cs="Times New Roman"/>
                <w:color w:val="202020"/>
              </w:rPr>
              <w:t>Support claim(s) with clear reasons and relevant evidence, using credible sources and demonstrating an understanding of the topic or text.</w:t>
            </w: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 xml:space="preserve">Students will write short answer responses, analyzing characters, traits, and themes in </w:t>
            </w:r>
            <w:proofErr w:type="spellStart"/>
            <w:r w:rsidRPr="00E6353B">
              <w:rPr>
                <w:rFonts w:ascii="Times New Roman" w:hAnsi="Times New Roman" w:cs="Times New Roman"/>
              </w:rPr>
              <w:t>Seedfolks</w:t>
            </w:r>
            <w:proofErr w:type="spellEnd"/>
            <w:r w:rsidRPr="00E6353B">
              <w:rPr>
                <w:rFonts w:ascii="Times New Roman" w:hAnsi="Times New Roman" w:cs="Times New Roman"/>
              </w:rPr>
              <w:t>. Curtis as practice</w:t>
            </w:r>
            <w:r w:rsidRPr="00E6353B">
              <w:rPr>
                <w:rFonts w:ascii="Times New Roman" w:hAnsi="Times New Roman" w:cs="Times New Roman"/>
              </w:rPr>
              <w:t xml:space="preserve"> and then an open-ended character of their choice. </w:t>
            </w: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  <w:i/>
                <w:color w:val="202020"/>
              </w:rPr>
            </w:pPr>
            <w:r w:rsidRPr="00E6353B">
              <w:rPr>
                <w:rFonts w:ascii="Times New Roman" w:hAnsi="Times New Roman" w:cs="Times New Roman"/>
              </w:rPr>
              <w:t xml:space="preserve"> </w:t>
            </w:r>
            <w:r w:rsidRPr="00E6353B">
              <w:rPr>
                <w:rFonts w:ascii="Times New Roman" w:hAnsi="Times New Roman" w:cs="Times New Roman"/>
                <w:i/>
                <w:color w:val="202020"/>
              </w:rPr>
              <w:t>________________________________________________</w:t>
            </w:r>
          </w:p>
          <w:bookmarkStart w:id="2" w:name="_v67cmoy83542" w:colFirst="0" w:colLast="0"/>
          <w:bookmarkEnd w:id="2"/>
          <w:p w:rsidR="00231DEA" w:rsidRPr="00E6353B" w:rsidRDefault="0049158E">
            <w:pPr>
              <w:pStyle w:val="Heading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348" w:lineRule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6353B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begin"/>
            </w:r>
            <w:r w:rsidRPr="00E6353B">
              <w:rPr>
                <w:rFonts w:ascii="Times New Roman" w:hAnsi="Times New Roman" w:cs="Times New Roman"/>
                <w:b w:val="0"/>
                <w:sz w:val="22"/>
                <w:szCs w:val="22"/>
              </w:rPr>
              <w:instrText xml:space="preserve"> HYPERLINK "http://www.corestandards.org/ELA-Literacy/RL/6/2/" \h </w:instrText>
            </w:r>
            <w:r w:rsidRPr="00E6353B">
              <w:rPr>
                <w:rFonts w:ascii="Times New Roman" w:hAnsi="Times New Roman" w:cs="Times New Roman"/>
                <w:b w:val="0"/>
                <w:sz w:val="22"/>
                <w:szCs w:val="22"/>
              </w:rPr>
              <w:fldChar w:fldCharType="separate"/>
            </w:r>
            <w:r w:rsidRPr="00E6353B">
              <w:rPr>
                <w:rFonts w:ascii="Times New Roman" w:eastAsia="Times New Roman" w:hAnsi="Times New Roman" w:cs="Times New Roman"/>
                <w:b w:val="0"/>
                <w:color w:val="980000"/>
                <w:sz w:val="22"/>
                <w:szCs w:val="22"/>
              </w:rPr>
              <w:t>.RL.6.2</w:t>
            </w:r>
            <w:r w:rsidRPr="00E6353B">
              <w:rPr>
                <w:rFonts w:ascii="Times New Roman" w:eastAsia="Times New Roman" w:hAnsi="Times New Roman" w:cs="Times New Roman"/>
                <w:b w:val="0"/>
                <w:color w:val="980000"/>
                <w:sz w:val="22"/>
                <w:szCs w:val="22"/>
              </w:rPr>
              <w:fldChar w:fldCharType="end"/>
            </w:r>
            <w:hyperlink r:id="rId13">
              <w:r w:rsidRPr="00E6353B">
                <w:rPr>
                  <w:rFonts w:ascii="Times New Roman" w:eastAsia="Times New Roman" w:hAnsi="Times New Roman" w:cs="Times New Roman"/>
                  <w:b w:val="0"/>
                  <w:i w:val="0"/>
                  <w:color w:val="373737"/>
                  <w:sz w:val="22"/>
                  <w:szCs w:val="22"/>
                </w:rPr>
                <w:t>CCSS.ELA-LITERACY.RL.6.2</w:t>
              </w:r>
            </w:hyperlink>
            <w:r w:rsidRPr="00E6353B">
              <w:rPr>
                <w:rFonts w:ascii="Times New Roman" w:eastAsia="Times New Roman" w:hAnsi="Times New Roman" w:cs="Times New Roman"/>
                <w:b w:val="0"/>
                <w:i w:val="0"/>
                <w:color w:val="202020"/>
                <w:sz w:val="22"/>
                <w:szCs w:val="22"/>
              </w:rPr>
              <w:t xml:space="preserve"> </w:t>
            </w:r>
            <w:proofErr w:type="gramStart"/>
            <w:r w:rsidRPr="00E6353B">
              <w:rPr>
                <w:rFonts w:ascii="Times New Roman" w:eastAsia="Times New Roman" w:hAnsi="Times New Roman" w:cs="Times New Roman"/>
                <w:b w:val="0"/>
                <w:i w:val="0"/>
                <w:color w:val="202020"/>
                <w:sz w:val="22"/>
                <w:szCs w:val="22"/>
              </w:rPr>
              <w:t>Determine</w:t>
            </w:r>
            <w:proofErr w:type="gramEnd"/>
            <w:r w:rsidRPr="00E6353B">
              <w:rPr>
                <w:rFonts w:ascii="Times New Roman" w:eastAsia="Times New Roman" w:hAnsi="Times New Roman" w:cs="Times New Roman"/>
                <w:b w:val="0"/>
                <w:i w:val="0"/>
                <w:color w:val="202020"/>
                <w:sz w:val="22"/>
                <w:szCs w:val="22"/>
              </w:rPr>
              <w:t xml:space="preserve"> a theme or central idea of a text and how it is conveyed through particular details; provide a summary of the text distinct from personal opinions or judgments. </w:t>
            </w:r>
            <w:r w:rsidRPr="00E6353B">
              <w:rPr>
                <w:rFonts w:ascii="Times New Roman" w:eastAsia="Times New Roman" w:hAnsi="Times New Roman" w:cs="Times New Roman"/>
                <w:b w:val="0"/>
                <w:color w:val="202020"/>
                <w:sz w:val="22"/>
                <w:szCs w:val="22"/>
              </w:rPr>
              <w:t xml:space="preserve"> </w:t>
            </w:r>
            <w:proofErr w:type="gramStart"/>
            <w:r w:rsidRPr="00E6353B">
              <w:rPr>
                <w:rFonts w:ascii="Times New Roman" w:eastAsia="Times New Roman" w:hAnsi="Times New Roman" w:cs="Times New Roman"/>
                <w:b w:val="0"/>
                <w:color w:val="202020"/>
                <w:sz w:val="22"/>
                <w:szCs w:val="22"/>
              </w:rPr>
              <w:t>quotes</w:t>
            </w:r>
            <w:proofErr w:type="gramEnd"/>
            <w:r w:rsidRPr="00E6353B">
              <w:rPr>
                <w:rFonts w:ascii="Times New Roman" w:eastAsia="Times New Roman" w:hAnsi="Times New Roman" w:cs="Times New Roman"/>
                <w:b w:val="0"/>
                <w:color w:val="202020"/>
                <w:sz w:val="22"/>
                <w:szCs w:val="22"/>
              </w:rPr>
              <w:t xml:space="preserve"> and poem do </w:t>
            </w:r>
            <w:proofErr w:type="spellStart"/>
            <w:r w:rsidRPr="00E6353B">
              <w:rPr>
                <w:rFonts w:ascii="Times New Roman" w:eastAsia="Times New Roman" w:hAnsi="Times New Roman" w:cs="Times New Roman"/>
                <w:b w:val="0"/>
                <w:color w:val="202020"/>
                <w:sz w:val="22"/>
                <w:szCs w:val="22"/>
              </w:rPr>
              <w:t>nows</w:t>
            </w:r>
            <w:proofErr w:type="spellEnd"/>
          </w:p>
          <w:p w:rsidR="00231DEA" w:rsidRPr="00E6353B" w:rsidRDefault="004915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fldChar w:fldCharType="begin"/>
            </w:r>
            <w:r w:rsidRPr="00E6353B">
              <w:rPr>
                <w:rFonts w:ascii="Times New Roman" w:hAnsi="Times New Roman" w:cs="Times New Roman"/>
              </w:rPr>
              <w:instrText xml:space="preserve"> HYPERLINK "</w:instrText>
            </w:r>
            <w:r w:rsidRPr="00E6353B">
              <w:rPr>
                <w:rFonts w:ascii="Times New Roman" w:hAnsi="Times New Roman" w:cs="Times New Roman"/>
              </w:rPr>
              <w:instrText xml:space="preserve">http://www.corestandards.org/ELA-Literacy/RL/6/4/" </w:instrText>
            </w:r>
            <w:r w:rsidRPr="00E6353B">
              <w:rPr>
                <w:rFonts w:ascii="Times New Roman" w:hAnsi="Times New Roman" w:cs="Times New Roman"/>
              </w:rPr>
              <w:fldChar w:fldCharType="separate"/>
            </w:r>
            <w:r w:rsidRPr="00E6353B">
              <w:rPr>
                <w:rFonts w:ascii="Times New Roman" w:hAnsi="Times New Roman" w:cs="Times New Roman"/>
                <w:color w:val="373737"/>
              </w:rPr>
              <w:t>CCSS.ELA-LITERACY.RL.6.4</w:t>
            </w: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E6353B">
              <w:rPr>
                <w:rFonts w:ascii="Times New Roman" w:hAnsi="Times New Roman" w:cs="Times New Roman"/>
              </w:rPr>
              <w:fldChar w:fldCharType="end"/>
            </w:r>
            <w:r w:rsidRPr="00E6353B">
              <w:rPr>
                <w:rFonts w:ascii="Times New Roman" w:hAnsi="Times New Roman" w:cs="Times New Roman"/>
                <w:color w:val="202020"/>
              </w:rPr>
              <w:t xml:space="preserve">             Determine the meaning of words and phrases as they are used in a text,        including figurative and connotative meanings; analyze the impact of a specific word c</w:t>
            </w:r>
            <w:r w:rsidRPr="00E6353B">
              <w:rPr>
                <w:rFonts w:ascii="Times New Roman" w:hAnsi="Times New Roman" w:cs="Times New Roman"/>
                <w:color w:val="202020"/>
              </w:rPr>
              <w:t xml:space="preserve">hoice on meaning and tone </w:t>
            </w:r>
            <w:r w:rsidRPr="00E6353B">
              <w:rPr>
                <w:rFonts w:ascii="Times New Roman" w:hAnsi="Times New Roman" w:cs="Times New Roman"/>
                <w:color w:val="202020"/>
              </w:rPr>
              <w:t xml:space="preserve"> vocabulary and figurative language in </w:t>
            </w:r>
            <w:proofErr w:type="spellStart"/>
            <w:r w:rsidRPr="00E6353B">
              <w:rPr>
                <w:rFonts w:ascii="Times New Roman" w:hAnsi="Times New Roman" w:cs="Times New Roman"/>
                <w:color w:val="202020"/>
              </w:rPr>
              <w:t>Seedfolks</w:t>
            </w:r>
            <w:proofErr w:type="spellEnd"/>
            <w:r w:rsidRPr="00E6353B">
              <w:rPr>
                <w:rFonts w:ascii="Times New Roman" w:hAnsi="Times New Roman" w:cs="Times New Roman"/>
                <w:color w:val="202020"/>
              </w:rPr>
              <w:t xml:space="preserve"> </w:t>
            </w: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hyperlink r:id="rId14">
              <w:r w:rsidRPr="00E6353B">
                <w:rPr>
                  <w:rFonts w:ascii="Times New Roman" w:hAnsi="Times New Roman" w:cs="Times New Roman"/>
                  <w:color w:val="373737"/>
                </w:rPr>
                <w:t>CCSS.ELA-LITERACY.RL.6.6</w:t>
              </w:r>
            </w:hyperlink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4915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_gjdgxs" w:colFirst="0" w:colLast="0"/>
            <w:bookmarkEnd w:id="3"/>
            <w:r w:rsidRPr="00E6353B">
              <w:rPr>
                <w:rFonts w:ascii="Times New Roman" w:eastAsia="Times New Roman" w:hAnsi="Times New Roman" w:cs="Times New Roman"/>
                <w:color w:val="C0504D"/>
              </w:rPr>
              <w:t>L.6.1.</w:t>
            </w:r>
            <w:r w:rsidRPr="00E6353B">
              <w:rPr>
                <w:rFonts w:ascii="Times New Roman" w:eastAsia="Times New Roman" w:hAnsi="Times New Roman" w:cs="Times New Roman"/>
              </w:rPr>
              <w:t xml:space="preserve"> </w:t>
            </w:r>
            <w:r w:rsidRPr="00E6353B">
              <w:rPr>
                <w:rFonts w:ascii="Times New Roman" w:eastAsia="Times New Roman" w:hAnsi="Times New Roman" w:cs="Times New Roman"/>
              </w:rPr>
              <w:t xml:space="preserve">Students </w:t>
            </w:r>
            <w:proofErr w:type="gramStart"/>
            <w:r w:rsidRPr="00E6353B">
              <w:rPr>
                <w:rFonts w:ascii="Times New Roman" w:eastAsia="Times New Roman" w:hAnsi="Times New Roman" w:cs="Times New Roman"/>
              </w:rPr>
              <w:t>will  identify</w:t>
            </w:r>
            <w:proofErr w:type="gramEnd"/>
            <w:r w:rsidRPr="00E6353B">
              <w:rPr>
                <w:rFonts w:ascii="Times New Roman" w:eastAsia="Times New Roman" w:hAnsi="Times New Roman" w:cs="Times New Roman"/>
              </w:rPr>
              <w:t xml:space="preserve"> and edit  grammatical and spelling errors through the </w:t>
            </w:r>
            <w:r w:rsidRPr="00E6353B">
              <w:rPr>
                <w:rFonts w:ascii="Times New Roman" w:eastAsia="Times New Roman" w:hAnsi="Times New Roman" w:cs="Times New Roman"/>
              </w:rPr>
              <w:t xml:space="preserve">use of Daily Oral </w:t>
            </w:r>
            <w:proofErr w:type="spellStart"/>
            <w:r w:rsidRPr="00E6353B">
              <w:rPr>
                <w:rFonts w:ascii="Times New Roman" w:eastAsia="Times New Roman" w:hAnsi="Times New Roman" w:cs="Times New Roman"/>
              </w:rPr>
              <w:t>Lanuage</w:t>
            </w:r>
            <w:proofErr w:type="spellEnd"/>
            <w:r w:rsidRPr="00E6353B">
              <w:rPr>
                <w:rFonts w:ascii="Times New Roman" w:eastAsia="Times New Roman" w:hAnsi="Times New Roman" w:cs="Times New Roman"/>
              </w:rPr>
              <w:t xml:space="preserve"> sentences. Students will summarize the skills they must now place in their own writing to 90% accuracy.</w:t>
            </w: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373737"/>
              </w:rPr>
            </w:pPr>
            <w:r w:rsidRPr="00E6353B">
              <w:rPr>
                <w:rFonts w:ascii="Times New Roman" w:hAnsi="Times New Roman" w:cs="Times New Roman"/>
              </w:rPr>
              <w:fldChar w:fldCharType="begin"/>
            </w:r>
            <w:r w:rsidRPr="00E6353B">
              <w:rPr>
                <w:rFonts w:ascii="Times New Roman" w:hAnsi="Times New Roman" w:cs="Times New Roman"/>
              </w:rPr>
              <w:instrText xml:space="preserve"> HYPERLINK "http://www.corestandards.org/ELA-Literacy/RL/6/6/" </w:instrText>
            </w:r>
            <w:r w:rsidRPr="00E6353B">
              <w:rPr>
                <w:rFonts w:ascii="Times New Roman" w:hAnsi="Times New Roman" w:cs="Times New Roman"/>
              </w:rPr>
              <w:fldChar w:fldCharType="separate"/>
            </w:r>
          </w:p>
          <w:p w:rsidR="00231DEA" w:rsidRPr="00E6353B" w:rsidRDefault="004915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202020"/>
              </w:rPr>
            </w:pPr>
            <w:r w:rsidRPr="00E6353B">
              <w:rPr>
                <w:rFonts w:ascii="Times New Roman" w:hAnsi="Times New Roman" w:cs="Times New Roman"/>
              </w:rPr>
              <w:fldChar w:fldCharType="end"/>
            </w:r>
            <w:r w:rsidRPr="00E6353B">
              <w:rPr>
                <w:rFonts w:ascii="Times New Roman" w:hAnsi="Times New Roman" w:cs="Times New Roman"/>
                <w:color w:val="202020"/>
              </w:rPr>
              <w:t>Explain how an author develops the point of view of the narrator or speaker in a text.</w:t>
            </w: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373737"/>
              </w:rPr>
            </w:pPr>
            <w:r w:rsidRPr="00E6353B">
              <w:rPr>
                <w:rFonts w:ascii="Times New Roman" w:hAnsi="Times New Roman" w:cs="Times New Roman"/>
              </w:rPr>
              <w:fldChar w:fldCharType="begin"/>
            </w:r>
            <w:r w:rsidRPr="00E6353B">
              <w:rPr>
                <w:rFonts w:ascii="Times New Roman" w:hAnsi="Times New Roman" w:cs="Times New Roman"/>
              </w:rPr>
              <w:instrText xml:space="preserve"> HYPERLINK "http://www.corestandards.org/ELA-Literacy/RL/6/5/" </w:instrText>
            </w:r>
            <w:r w:rsidRPr="00E6353B">
              <w:rPr>
                <w:rFonts w:ascii="Times New Roman" w:hAnsi="Times New Roman" w:cs="Times New Roman"/>
              </w:rPr>
              <w:fldChar w:fldCharType="separate"/>
            </w:r>
            <w:r w:rsidRPr="00E6353B">
              <w:rPr>
                <w:rFonts w:ascii="Times New Roman" w:hAnsi="Times New Roman" w:cs="Times New Roman"/>
                <w:color w:val="373737"/>
              </w:rPr>
              <w:t>CCSS.ELA-LITERACY.RL.6.5</w:t>
            </w:r>
          </w:p>
          <w:p w:rsidR="00231DEA" w:rsidRPr="00E6353B" w:rsidRDefault="0049158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fldChar w:fldCharType="end"/>
            </w:r>
            <w:r w:rsidRPr="00E6353B">
              <w:rPr>
                <w:rFonts w:ascii="Times New Roman" w:hAnsi="Times New Roman" w:cs="Times New Roman"/>
                <w:color w:val="202020"/>
              </w:rPr>
              <w:t>Analyze how a particular sentence, chapter, scene, or stanza fits into the ove</w:t>
            </w:r>
            <w:r w:rsidRPr="00E6353B">
              <w:rPr>
                <w:rFonts w:ascii="Times New Roman" w:hAnsi="Times New Roman" w:cs="Times New Roman"/>
                <w:color w:val="202020"/>
              </w:rPr>
              <w:t xml:space="preserve">rall structure of a text and contributes to the development of the theme, setting, or plot. </w:t>
            </w:r>
            <w:r w:rsidR="00E6353B">
              <w:rPr>
                <w:rFonts w:ascii="Times New Roman" w:hAnsi="Times New Roman" w:cs="Times New Roman"/>
                <w:color w:val="202020"/>
              </w:rPr>
              <w:t>W</w:t>
            </w:r>
            <w:r w:rsidRPr="00E6353B">
              <w:rPr>
                <w:rFonts w:ascii="Times New Roman" w:hAnsi="Times New Roman" w:cs="Times New Roman"/>
                <w:color w:val="202020"/>
              </w:rPr>
              <w:t xml:space="preserve">ithin “Wendell” of </w:t>
            </w:r>
            <w:proofErr w:type="spellStart"/>
            <w:r w:rsidRPr="00E6353B">
              <w:rPr>
                <w:rFonts w:ascii="Times New Roman" w:hAnsi="Times New Roman" w:cs="Times New Roman"/>
                <w:i/>
                <w:color w:val="202020"/>
              </w:rPr>
              <w:t>Seedfolks</w:t>
            </w:r>
            <w:proofErr w:type="spellEnd"/>
            <w:r w:rsidRPr="00E6353B">
              <w:rPr>
                <w:rFonts w:ascii="Times New Roman" w:hAnsi="Times New Roman" w:cs="Times New Roman"/>
                <w:color w:val="202020"/>
              </w:rPr>
              <w:t xml:space="preserve"> and within “Leona” 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231DEA" w:rsidRPr="00E6353B">
        <w:trPr>
          <w:trHeight w:val="720"/>
        </w:trPr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Arial" w:hAnsi="Times New Roman" w:cs="Times New Roman"/>
              </w:rPr>
            </w:pPr>
            <w:r w:rsidRPr="00E6353B">
              <w:rPr>
                <w:rFonts w:ascii="Times New Roman" w:eastAsia="Arial" w:hAnsi="Times New Roman" w:cs="Times New Roman"/>
              </w:rPr>
              <w:t>Purpose:</w:t>
            </w:r>
          </w:p>
        </w:tc>
        <w:tc>
          <w:tcPr>
            <w:tcW w:w="9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 xml:space="preserve">Students will learn new academic vocabulary words and will be assessed on the past two weeks’ words; students will focus on </w:t>
            </w:r>
            <w:proofErr w:type="spellStart"/>
            <w:r w:rsidRPr="00E6353B">
              <w:rPr>
                <w:rFonts w:ascii="Times New Roman" w:hAnsi="Times New Roman" w:cs="Times New Roman"/>
              </w:rPr>
              <w:t>anlyzing</w:t>
            </w:r>
            <w:proofErr w:type="spellEnd"/>
            <w:r w:rsidRPr="00E6353B">
              <w:rPr>
                <w:rFonts w:ascii="Times New Roman" w:hAnsi="Times New Roman" w:cs="Times New Roman"/>
              </w:rPr>
              <w:t xml:space="preserve"> text for characteristics, themes, and inferences. </w:t>
            </w:r>
          </w:p>
        </w:tc>
      </w:tr>
      <w:tr w:rsidR="00231DEA" w:rsidRPr="00E6353B">
        <w:trPr>
          <w:trHeight w:val="720"/>
        </w:trPr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Arial" w:hAnsi="Times New Roman" w:cs="Times New Roman"/>
              </w:rPr>
            </w:pPr>
            <w:r w:rsidRPr="00E6353B">
              <w:rPr>
                <w:rFonts w:ascii="Times New Roman" w:eastAsia="Arial" w:hAnsi="Times New Roman" w:cs="Times New Roman"/>
              </w:rPr>
              <w:t>Assessment(s):</w:t>
            </w:r>
          </w:p>
        </w:tc>
        <w:tc>
          <w:tcPr>
            <w:tcW w:w="9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Style w:val="Heading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6353B">
              <w:rPr>
                <w:rFonts w:ascii="Times New Roman" w:hAnsi="Times New Roman" w:cs="Times New Roman"/>
                <w:b w:val="0"/>
                <w:sz w:val="22"/>
                <w:szCs w:val="22"/>
              </w:rPr>
              <w:t>Vocabulary formative assessment; Short-answer formative assessment</w:t>
            </w:r>
          </w:p>
        </w:tc>
      </w:tr>
      <w:tr w:rsidR="00231DEA" w:rsidRPr="00E6353B">
        <w:trPr>
          <w:trHeight w:val="720"/>
        </w:trPr>
        <w:tc>
          <w:tcPr>
            <w:tcW w:w="18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Arial" w:hAnsi="Times New Roman" w:cs="Times New Roman"/>
              </w:rPr>
            </w:pPr>
            <w:r w:rsidRPr="00E6353B">
              <w:rPr>
                <w:rFonts w:ascii="Times New Roman" w:eastAsia="Arial" w:hAnsi="Times New Roman" w:cs="Times New Roman"/>
              </w:rPr>
              <w:t>Core Content Standards:</w:t>
            </w:r>
          </w:p>
        </w:tc>
        <w:tc>
          <w:tcPr>
            <w:tcW w:w="9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 xml:space="preserve">L.6.1, RL.6.1, RL 6.2, W6.1, </w:t>
            </w:r>
          </w:p>
        </w:tc>
      </w:tr>
    </w:tbl>
    <w:p w:rsidR="00231DEA" w:rsidRPr="00E6353B" w:rsidRDefault="00231D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:rsidR="00231DEA" w:rsidRPr="00E6353B" w:rsidRDefault="00231D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:rsidR="00231DEA" w:rsidRPr="00E6353B" w:rsidRDefault="00231D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:rsidR="00231DEA" w:rsidRPr="00E6353B" w:rsidRDefault="00231D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:rsidR="00231DEA" w:rsidRPr="00E6353B" w:rsidRDefault="00231D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:rsidR="00231DEA" w:rsidRPr="00E6353B" w:rsidRDefault="00231D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:rsidR="00231DEA" w:rsidRPr="00E6353B" w:rsidRDefault="00231D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:rsidR="00231DEA" w:rsidRPr="00E6353B" w:rsidRDefault="00231D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:rsidR="00231DEA" w:rsidRPr="00E6353B" w:rsidRDefault="00231D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:rsidR="00231DEA" w:rsidRPr="00E6353B" w:rsidRDefault="00231D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:rsidR="00231DEA" w:rsidRPr="00E6353B" w:rsidRDefault="00231D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p w:rsidR="00231DEA" w:rsidRPr="00E6353B" w:rsidRDefault="00231D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tbl>
      <w:tblPr>
        <w:tblStyle w:val="a0"/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160"/>
        <w:gridCol w:w="2020"/>
        <w:gridCol w:w="2080"/>
      </w:tblGrid>
      <w:tr w:rsidR="00231DEA" w:rsidRPr="00E6353B">
        <w:trPr>
          <w:trHeight w:val="2060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E6353B">
              <w:rPr>
                <w:rFonts w:ascii="Times New Roman" w:eastAsia="Arial" w:hAnsi="Times New Roman" w:cs="Times New Roman"/>
              </w:rPr>
              <w:t>Monday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 xml:space="preserve"> </w:t>
            </w:r>
            <w:r w:rsidR="00E6353B" w:rsidRPr="00E6353B">
              <w:rPr>
                <w:rFonts w:ascii="Times New Roman" w:hAnsi="Times New Roman" w:cs="Times New Roman"/>
              </w:rPr>
              <w:t>April 8</w:t>
            </w:r>
            <w:r w:rsidRPr="00E6353B">
              <w:rPr>
                <w:rFonts w:ascii="Times New Roman" w:hAnsi="Times New Roman" w:cs="Times New Roman"/>
              </w:rPr>
              <w:t xml:space="preserve"> 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Do Now: Using Post-</w:t>
            </w:r>
            <w:proofErr w:type="spellStart"/>
            <w:r w:rsidRPr="00E6353B">
              <w:rPr>
                <w:rFonts w:ascii="Times New Roman" w:hAnsi="Times New Roman" w:cs="Times New Roman"/>
              </w:rPr>
              <w:t>its</w:t>
            </w:r>
            <w:proofErr w:type="spellEnd"/>
            <w:r w:rsidRPr="00E6353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E6353B">
              <w:rPr>
                <w:rFonts w:ascii="Times New Roman" w:hAnsi="Times New Roman" w:cs="Times New Roman"/>
              </w:rPr>
              <w:t>Seedfolds</w:t>
            </w:r>
            <w:proofErr w:type="spellEnd"/>
          </w:p>
          <w:p w:rsidR="00231DEA" w:rsidRPr="00E6353B" w:rsidRDefault="0049158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 xml:space="preserve">Reading aloud- modeling post-it noting and close reading in </w:t>
            </w:r>
            <w:proofErr w:type="spellStart"/>
            <w:r w:rsidRPr="00E6353B">
              <w:rPr>
                <w:rFonts w:ascii="Times New Roman" w:hAnsi="Times New Roman" w:cs="Times New Roman"/>
              </w:rPr>
              <w:t>Seedfolks</w:t>
            </w:r>
            <w:proofErr w:type="spellEnd"/>
            <w:r w:rsidRPr="00E6353B">
              <w:rPr>
                <w:rFonts w:ascii="Times New Roman" w:hAnsi="Times New Roman" w:cs="Times New Roman"/>
              </w:rPr>
              <w:t xml:space="preserve"> with Curtis</w:t>
            </w: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old Curtis versus the new Curtis</w:t>
            </w:r>
          </w:p>
          <w:p w:rsidR="00231DEA" w:rsidRPr="00E6353B" w:rsidRDefault="0049158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 xml:space="preserve">Pairs continue post-it noting for thoughts on the Old Curtis versus the new Curtis. 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53B">
              <w:rPr>
                <w:rFonts w:ascii="Times New Roman" w:eastAsia="Times New Roman" w:hAnsi="Times New Roman" w:cs="Times New Roman"/>
              </w:rPr>
              <w:t>complete Scope article and close reading due Friday (Audio is available online within the Scope site: code: Botvinick6)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53B">
              <w:rPr>
                <w:rFonts w:ascii="Times New Roman" w:eastAsia="Times New Roman" w:hAnsi="Times New Roman" w:cs="Times New Roman"/>
              </w:rPr>
              <w:t xml:space="preserve">Independent reading- 3x/week 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31DEA" w:rsidRPr="00E6353B">
        <w:trPr>
          <w:trHeight w:val="1720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E6353B">
              <w:rPr>
                <w:rFonts w:ascii="Times New Roman" w:eastAsia="Arial" w:hAnsi="Times New Roman" w:cs="Times New Roman"/>
              </w:rPr>
              <w:t>Tuesday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E6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April 9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4915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 xml:space="preserve">Do Now: Look at these possible categories for post-it notes. Which of these have you used? Star them. Which of these might you use? Star them. </w:t>
            </w:r>
          </w:p>
          <w:p w:rsidR="00231DEA" w:rsidRPr="00E6353B" w:rsidRDefault="004915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Model reminder of our post-it noting. Model use of the double-sided journal entry as a way to organize the writi</w:t>
            </w:r>
            <w:r w:rsidRPr="00E6353B">
              <w:rPr>
                <w:rFonts w:ascii="Times New Roman" w:hAnsi="Times New Roman" w:cs="Times New Roman"/>
              </w:rPr>
              <w:t>ng.</w:t>
            </w:r>
          </w:p>
          <w:p w:rsidR="00231DEA" w:rsidRPr="00E6353B" w:rsidRDefault="004915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 xml:space="preserve">Continue reading and post-it noting, picking up from yesterday with your partner, analyzing particularly for Old Curtis vs. New Curtis (See Model) </w:t>
            </w:r>
          </w:p>
          <w:p w:rsidR="00231DEA" w:rsidRPr="00E6353B" w:rsidRDefault="004915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 xml:space="preserve">Place your post </w:t>
            </w:r>
            <w:proofErr w:type="gramStart"/>
            <w:r w:rsidRPr="00E6353B">
              <w:rPr>
                <w:rFonts w:ascii="Times New Roman" w:hAnsi="Times New Roman" w:cs="Times New Roman"/>
              </w:rPr>
              <w:t>its</w:t>
            </w:r>
            <w:proofErr w:type="gramEnd"/>
            <w:r w:rsidRPr="00E6353B">
              <w:rPr>
                <w:rFonts w:ascii="Times New Roman" w:hAnsi="Times New Roman" w:cs="Times New Roman"/>
              </w:rPr>
              <w:t xml:space="preserve"> for the old Curtis on the Double-sided journal entry and site the page number you fo</w:t>
            </w:r>
            <w:r w:rsidRPr="00E6353B">
              <w:rPr>
                <w:rFonts w:ascii="Times New Roman" w:hAnsi="Times New Roman" w:cs="Times New Roman"/>
              </w:rPr>
              <w:t xml:space="preserve">und it on (see Model). Place your post </w:t>
            </w:r>
            <w:proofErr w:type="gramStart"/>
            <w:r w:rsidRPr="00E6353B">
              <w:rPr>
                <w:rFonts w:ascii="Times New Roman" w:hAnsi="Times New Roman" w:cs="Times New Roman"/>
              </w:rPr>
              <w:t>its</w:t>
            </w:r>
            <w:proofErr w:type="gramEnd"/>
            <w:r w:rsidRPr="00E6353B">
              <w:rPr>
                <w:rFonts w:ascii="Times New Roman" w:hAnsi="Times New Roman" w:cs="Times New Roman"/>
              </w:rPr>
              <w:t xml:space="preserve"> for the new Curtis on the Double-sided journal entry and site the page number you found it on (see Model). 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 xml:space="preserve">         5. Google Classroom- short answer writing- </w:t>
            </w: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Focus on topic sentence, details, and exact languag</w:t>
            </w:r>
            <w:r w:rsidRPr="00E6353B">
              <w:rPr>
                <w:rFonts w:ascii="Times New Roman" w:hAnsi="Times New Roman" w:cs="Times New Roman"/>
              </w:rPr>
              <w:t xml:space="preserve">e in Curtis- Explain how Curtis changes. </w:t>
            </w: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 xml:space="preserve">          6. Formative Assessment: </w:t>
            </w:r>
            <w:proofErr w:type="spellStart"/>
            <w:r w:rsidRPr="00E6353B">
              <w:rPr>
                <w:rFonts w:ascii="Times New Roman" w:hAnsi="Times New Roman" w:cs="Times New Roman"/>
              </w:rPr>
              <w:t>Kahoot</w:t>
            </w:r>
            <w:proofErr w:type="spellEnd"/>
            <w:r w:rsidRPr="00E6353B">
              <w:rPr>
                <w:rFonts w:ascii="Times New Roman" w:hAnsi="Times New Roman" w:cs="Times New Roman"/>
              </w:rPr>
              <w:t>: assessment: signs of Old Curtis, Signs of New Curtis, exact language as a sign of old Curtis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  <w:r w:rsidRPr="00E6353B">
              <w:rPr>
                <w:rFonts w:ascii="Times New Roman" w:eastAsia="Times New Roman" w:hAnsi="Times New Roman" w:cs="Times New Roman"/>
              </w:rPr>
              <w:t xml:space="preserve">Some students will be working with the text, post-it noting, while others may move on to the writing portion today. </w:t>
            </w:r>
          </w:p>
        </w:tc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E6353B">
              <w:rPr>
                <w:rFonts w:ascii="Times New Roman" w:eastAsia="Times New Roman" w:hAnsi="Times New Roman" w:cs="Times New Roman"/>
              </w:rPr>
              <w:t>complete</w:t>
            </w:r>
            <w:proofErr w:type="gramEnd"/>
            <w:r w:rsidRPr="00E6353B">
              <w:rPr>
                <w:rFonts w:ascii="Times New Roman" w:eastAsia="Times New Roman" w:hAnsi="Times New Roman" w:cs="Times New Roman"/>
              </w:rPr>
              <w:t xml:space="preserve"> post-it noting and double-sided journal work. Students who are ready may work on short-answer response in Classroom or by hand. To</w:t>
            </w:r>
            <w:r w:rsidRPr="00E6353B">
              <w:rPr>
                <w:rFonts w:ascii="Times New Roman" w:eastAsia="Times New Roman" w:hAnsi="Times New Roman" w:cs="Times New Roman"/>
              </w:rPr>
              <w:t xml:space="preserve">morrow we will complete our writing on Classroom. </w:t>
            </w:r>
            <w:proofErr w:type="gramStart"/>
            <w:r w:rsidRPr="00E6353B">
              <w:rPr>
                <w:rFonts w:ascii="Times New Roman" w:eastAsia="Times New Roman" w:hAnsi="Times New Roman" w:cs="Times New Roman"/>
              </w:rPr>
              <w:t>work</w:t>
            </w:r>
            <w:proofErr w:type="gramEnd"/>
            <w:r w:rsidRPr="00E6353B">
              <w:rPr>
                <w:rFonts w:ascii="Times New Roman" w:eastAsia="Times New Roman" w:hAnsi="Times New Roman" w:cs="Times New Roman"/>
              </w:rPr>
              <w:t xml:space="preserve"> on short answer response for twenty minutes at home. Classroom. Those who do not have </w:t>
            </w:r>
            <w:proofErr w:type="gramStart"/>
            <w:r w:rsidRPr="00E6353B">
              <w:rPr>
                <w:rFonts w:ascii="Times New Roman" w:eastAsia="Times New Roman" w:hAnsi="Times New Roman" w:cs="Times New Roman"/>
              </w:rPr>
              <w:t>access,</w:t>
            </w:r>
            <w:proofErr w:type="gramEnd"/>
            <w:r w:rsidRPr="00E6353B">
              <w:rPr>
                <w:rFonts w:ascii="Times New Roman" w:eastAsia="Times New Roman" w:hAnsi="Times New Roman" w:cs="Times New Roman"/>
              </w:rPr>
              <w:t xml:space="preserve"> can complete the rest of the answer by hand in packet. </w:t>
            </w:r>
          </w:p>
        </w:tc>
      </w:tr>
      <w:tr w:rsidR="00231DEA" w:rsidRPr="00E6353B">
        <w:trPr>
          <w:trHeight w:val="1820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E6353B">
              <w:rPr>
                <w:rFonts w:ascii="Times New Roman" w:eastAsia="Arial" w:hAnsi="Times New Roman" w:cs="Times New Roman"/>
              </w:rPr>
              <w:t xml:space="preserve">Wednesday </w:t>
            </w:r>
          </w:p>
        </w:tc>
        <w:tc>
          <w:tcPr>
            <w:tcW w:w="6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E6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April 10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4915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Students to complete Curtis short answer</w:t>
            </w:r>
          </w:p>
          <w:p w:rsidR="00231DEA" w:rsidRPr="00E6353B" w:rsidRDefault="004915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Black Beauty given to those students in purple</w:t>
            </w:r>
          </w:p>
          <w:p w:rsidR="00231DEA" w:rsidRPr="00E6353B" w:rsidRDefault="0049158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Maricela (</w:t>
            </w:r>
            <w:proofErr w:type="spellStart"/>
            <w:r w:rsidRPr="00E6353B">
              <w:rPr>
                <w:rFonts w:ascii="Times New Roman" w:hAnsi="Times New Roman" w:cs="Times New Roman"/>
              </w:rPr>
              <w:t>Seedfolks</w:t>
            </w:r>
            <w:proofErr w:type="spellEnd"/>
            <w:r w:rsidRPr="00E6353B">
              <w:rPr>
                <w:rFonts w:ascii="Times New Roman" w:hAnsi="Times New Roman" w:cs="Times New Roman"/>
              </w:rPr>
              <w:t>)</w:t>
            </w:r>
          </w:p>
          <w:p w:rsidR="00231DEA" w:rsidRPr="00E6353B" w:rsidRDefault="0049158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Character hot seat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53B">
              <w:rPr>
                <w:rFonts w:ascii="Times New Roman" w:eastAsia="Times New Roman" w:hAnsi="Times New Roman" w:cs="Times New Roman"/>
              </w:rPr>
              <w:t xml:space="preserve">Differentiated </w:t>
            </w:r>
            <w:proofErr w:type="spellStart"/>
            <w:r w:rsidRPr="00E6353B">
              <w:rPr>
                <w:rFonts w:ascii="Times New Roman" w:eastAsia="Times New Roman" w:hAnsi="Times New Roman" w:cs="Times New Roman"/>
              </w:rPr>
              <w:t>hw</w:t>
            </w:r>
            <w:proofErr w:type="spellEnd"/>
            <w:r w:rsidRPr="00E6353B">
              <w:rPr>
                <w:rFonts w:ascii="Times New Roman" w:eastAsia="Times New Roman" w:hAnsi="Times New Roman" w:cs="Times New Roman"/>
              </w:rPr>
              <w:t>: Black Beauty versus Curtis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353B">
              <w:rPr>
                <w:rFonts w:ascii="Times New Roman" w:eastAsia="Times New Roman" w:hAnsi="Times New Roman" w:cs="Times New Roman"/>
              </w:rPr>
              <w:t>Seedfolks</w:t>
            </w:r>
            <w:proofErr w:type="spellEnd"/>
            <w:r w:rsidRPr="00E6353B">
              <w:rPr>
                <w:rFonts w:ascii="Times New Roman" w:eastAsia="Times New Roman" w:hAnsi="Times New Roman" w:cs="Times New Roman"/>
              </w:rPr>
              <w:t xml:space="preserve"> reading and short answers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53B">
              <w:rPr>
                <w:rFonts w:ascii="Times New Roman" w:eastAsia="Times New Roman" w:hAnsi="Times New Roman" w:cs="Times New Roman"/>
              </w:rPr>
              <w:t>Leona reading and page</w:t>
            </w:r>
          </w:p>
        </w:tc>
      </w:tr>
      <w:tr w:rsidR="00231DEA" w:rsidRPr="00E6353B">
        <w:trPr>
          <w:trHeight w:val="1720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E6353B">
              <w:rPr>
                <w:rFonts w:ascii="Times New Roman" w:eastAsia="Arial" w:hAnsi="Times New Roman" w:cs="Times New Roman"/>
              </w:rPr>
              <w:t>Thursday</w:t>
            </w:r>
          </w:p>
        </w:tc>
        <w:tc>
          <w:tcPr>
            <w:tcW w:w="6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E6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53B">
              <w:rPr>
                <w:rFonts w:ascii="Times New Roman" w:eastAsia="Times New Roman" w:hAnsi="Times New Roman" w:cs="Times New Roman"/>
              </w:rPr>
              <w:t>April 11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DOL- #1-Grammar rules</w:t>
            </w: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Do Now: Find a simile and a metaphor on the page</w:t>
            </w: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 xml:space="preserve">Figurative language: simile, metaphor: in </w:t>
            </w:r>
            <w:proofErr w:type="spellStart"/>
            <w:r w:rsidRPr="00E6353B">
              <w:rPr>
                <w:rFonts w:ascii="Times New Roman" w:hAnsi="Times New Roman" w:cs="Times New Roman"/>
              </w:rPr>
              <w:t>Seedfolks</w:t>
            </w:r>
            <w:proofErr w:type="spellEnd"/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 xml:space="preserve">Read Florence and search for figurative language- use a post-it note strategy: </w:t>
            </w: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model Think Aloud</w:t>
            </w: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53B">
              <w:rPr>
                <w:rFonts w:ascii="Times New Roman" w:eastAsia="Times New Roman" w:hAnsi="Times New Roman" w:cs="Times New Roman"/>
              </w:rPr>
              <w:t>Florence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53B">
              <w:rPr>
                <w:rFonts w:ascii="Times New Roman" w:eastAsia="Times New Roman" w:hAnsi="Times New Roman" w:cs="Times New Roman"/>
              </w:rPr>
              <w:t xml:space="preserve">Differentiated </w:t>
            </w:r>
            <w:proofErr w:type="spellStart"/>
            <w:r w:rsidRPr="00E6353B">
              <w:rPr>
                <w:rFonts w:ascii="Times New Roman" w:eastAsia="Times New Roman" w:hAnsi="Times New Roman" w:cs="Times New Roman"/>
              </w:rPr>
              <w:t>hw</w:t>
            </w:r>
            <w:proofErr w:type="spellEnd"/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353B">
              <w:rPr>
                <w:rFonts w:ascii="Times New Roman" w:eastAsia="Times New Roman" w:hAnsi="Times New Roman" w:cs="Times New Roman"/>
              </w:rPr>
              <w:t>Seedfolks</w:t>
            </w:r>
            <w:proofErr w:type="spellEnd"/>
            <w:r w:rsidRPr="00E6353B">
              <w:rPr>
                <w:rFonts w:ascii="Times New Roman" w:eastAsia="Times New Roman" w:hAnsi="Times New Roman" w:cs="Times New Roman"/>
              </w:rPr>
              <w:t xml:space="preserve"> reading</w:t>
            </w:r>
          </w:p>
        </w:tc>
      </w:tr>
      <w:tr w:rsidR="00231DEA" w:rsidRPr="00E6353B">
        <w:trPr>
          <w:trHeight w:val="1840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E6353B">
              <w:rPr>
                <w:rFonts w:ascii="Times New Roman" w:eastAsia="Arial" w:hAnsi="Times New Roman" w:cs="Times New Roman"/>
              </w:rPr>
              <w:t>Friday</w:t>
            </w:r>
          </w:p>
        </w:tc>
        <w:tc>
          <w:tcPr>
            <w:tcW w:w="6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E6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April 12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4915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Focus on tone and mood--as well as on internal/external conflict</w:t>
            </w:r>
          </w:p>
          <w:p w:rsidR="00231DEA" w:rsidRPr="00E6353B" w:rsidRDefault="004915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353B">
              <w:rPr>
                <w:rFonts w:ascii="Times New Roman" w:hAnsi="Times New Roman" w:cs="Times New Roman"/>
              </w:rPr>
              <w:t>Seedfolks</w:t>
            </w:r>
            <w:proofErr w:type="spellEnd"/>
            <w:r w:rsidRPr="00E6353B">
              <w:rPr>
                <w:rFonts w:ascii="Times New Roman" w:hAnsi="Times New Roman" w:cs="Times New Roman"/>
              </w:rPr>
              <w:t xml:space="preserve"> assessment- short answer assessment: How has the community of Cleveland changed because of the garden? 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53B">
              <w:rPr>
                <w:rFonts w:ascii="Times New Roman" w:eastAsia="Times New Roman" w:hAnsi="Times New Roman" w:cs="Times New Roman"/>
              </w:rPr>
              <w:t xml:space="preserve">Differentiated </w:t>
            </w:r>
            <w:proofErr w:type="spellStart"/>
            <w:r w:rsidRPr="00E6353B">
              <w:rPr>
                <w:rFonts w:ascii="Times New Roman" w:eastAsia="Times New Roman" w:hAnsi="Times New Roman" w:cs="Times New Roman"/>
              </w:rPr>
              <w:t>hw</w:t>
            </w:r>
            <w:proofErr w:type="spellEnd"/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353B">
              <w:rPr>
                <w:rFonts w:ascii="Times New Roman" w:eastAsia="Times New Roman" w:hAnsi="Times New Roman" w:cs="Times New Roman"/>
              </w:rPr>
              <w:t>Seedfolks</w:t>
            </w:r>
            <w:proofErr w:type="spellEnd"/>
            <w:r w:rsidRPr="00E6353B">
              <w:rPr>
                <w:rFonts w:ascii="Times New Roman" w:eastAsia="Times New Roman" w:hAnsi="Times New Roman" w:cs="Times New Roman"/>
              </w:rPr>
              <w:t xml:space="preserve"> reading </w:t>
            </w:r>
          </w:p>
        </w:tc>
      </w:tr>
    </w:tbl>
    <w:p w:rsidR="00231DEA" w:rsidRPr="00E6353B" w:rsidRDefault="00231DE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:rsidR="00231DEA" w:rsidRPr="00E6353B" w:rsidRDefault="00231DE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</w:rPr>
      </w:pPr>
    </w:p>
    <w:tbl>
      <w:tblPr>
        <w:tblStyle w:val="a1"/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6160"/>
        <w:gridCol w:w="2020"/>
        <w:gridCol w:w="2080"/>
      </w:tblGrid>
      <w:tr w:rsidR="00231DEA" w:rsidRPr="00E6353B">
        <w:trPr>
          <w:trHeight w:val="2060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E6353B">
              <w:rPr>
                <w:rFonts w:ascii="Times New Roman" w:eastAsia="Arial" w:hAnsi="Times New Roman" w:cs="Times New Roman"/>
              </w:rPr>
              <w:t>Monday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E6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April 15th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Do Now: Learn Monkey’s Paw vocabulary</w:t>
            </w: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Tone and Mood- review- with “The Monkey’s Paw”- audio adaptation</w:t>
            </w:r>
          </w:p>
          <w:p w:rsidR="00231DEA" w:rsidRPr="00E6353B" w:rsidRDefault="00231D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 xml:space="preserve">Draw the figurative language </w:t>
            </w:r>
          </w:p>
        </w:tc>
      </w:tr>
      <w:tr w:rsidR="00231DEA" w:rsidRPr="00E6353B">
        <w:trPr>
          <w:trHeight w:val="1720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E6353B">
              <w:rPr>
                <w:rFonts w:ascii="Times New Roman" w:eastAsia="Arial" w:hAnsi="Times New Roman" w:cs="Times New Roman"/>
              </w:rPr>
              <w:t>Tuesday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6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E6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April 16th</w:t>
            </w:r>
          </w:p>
          <w:p w:rsidR="00231DEA" w:rsidRPr="00E6353B" w:rsidRDefault="004915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353B">
              <w:rPr>
                <w:rFonts w:ascii="Times New Roman" w:hAnsi="Times New Roman" w:cs="Times New Roman"/>
              </w:rPr>
              <w:t>Seedfolks</w:t>
            </w:r>
            <w:proofErr w:type="spellEnd"/>
            <w:r w:rsidRPr="00E6353B">
              <w:rPr>
                <w:rFonts w:ascii="Times New Roman" w:hAnsi="Times New Roman" w:cs="Times New Roman"/>
              </w:rPr>
              <w:t xml:space="preserve"> assessment- short answer assessment: How has the community of Cleveland changed because of the garden? 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53B">
              <w:rPr>
                <w:rFonts w:ascii="Times New Roman" w:eastAsia="Times New Roman" w:hAnsi="Times New Roman" w:cs="Times New Roman"/>
              </w:rPr>
              <w:t xml:space="preserve">No </w:t>
            </w:r>
            <w:proofErr w:type="spellStart"/>
            <w:r w:rsidRPr="00E6353B">
              <w:rPr>
                <w:rFonts w:ascii="Times New Roman" w:eastAsia="Times New Roman" w:hAnsi="Times New Roman" w:cs="Times New Roman"/>
              </w:rPr>
              <w:t>hw</w:t>
            </w:r>
            <w:proofErr w:type="spellEnd"/>
          </w:p>
        </w:tc>
      </w:tr>
      <w:tr w:rsidR="00231DEA" w:rsidRPr="00E6353B">
        <w:trPr>
          <w:trHeight w:val="1820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E6353B">
              <w:rPr>
                <w:rFonts w:ascii="Times New Roman" w:eastAsia="Arial" w:hAnsi="Times New Roman" w:cs="Times New Roman"/>
              </w:rPr>
              <w:t>Wednes</w:t>
            </w:r>
            <w:r w:rsidRPr="00E6353B">
              <w:rPr>
                <w:rFonts w:ascii="Times New Roman" w:eastAsia="Arial" w:hAnsi="Times New Roman" w:cs="Times New Roman"/>
              </w:rPr>
              <w:lastRenderedPageBreak/>
              <w:t xml:space="preserve">day </w:t>
            </w:r>
          </w:p>
        </w:tc>
        <w:tc>
          <w:tcPr>
            <w:tcW w:w="6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E6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lastRenderedPageBreak/>
              <w:t>April 17th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353B">
              <w:rPr>
                <w:rFonts w:ascii="Times New Roman" w:hAnsi="Times New Roman" w:cs="Times New Roman"/>
              </w:rPr>
              <w:t>Seedfolks</w:t>
            </w:r>
            <w:proofErr w:type="spellEnd"/>
            <w:r w:rsidRPr="00E6353B">
              <w:rPr>
                <w:rFonts w:ascii="Times New Roman" w:hAnsi="Times New Roman" w:cs="Times New Roman"/>
              </w:rPr>
              <w:t xml:space="preserve"> write point of view chapters 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53B">
              <w:rPr>
                <w:rFonts w:ascii="Times New Roman" w:eastAsia="Times New Roman" w:hAnsi="Times New Roman" w:cs="Times New Roman"/>
              </w:rPr>
              <w:t xml:space="preserve">No </w:t>
            </w:r>
            <w:proofErr w:type="spellStart"/>
            <w:r w:rsidRPr="00E6353B">
              <w:rPr>
                <w:rFonts w:ascii="Times New Roman" w:eastAsia="Times New Roman" w:hAnsi="Times New Roman" w:cs="Times New Roman"/>
              </w:rPr>
              <w:t>hw</w:t>
            </w:r>
            <w:proofErr w:type="spellEnd"/>
          </w:p>
        </w:tc>
      </w:tr>
      <w:tr w:rsidR="00231DEA" w:rsidRPr="00E6353B">
        <w:trPr>
          <w:trHeight w:val="1720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E6353B">
              <w:rPr>
                <w:rFonts w:ascii="Times New Roman" w:eastAsia="Arial" w:hAnsi="Times New Roman" w:cs="Times New Roman"/>
              </w:rPr>
              <w:lastRenderedPageBreak/>
              <w:t>Thursday</w:t>
            </w:r>
          </w:p>
        </w:tc>
        <w:tc>
          <w:tcPr>
            <w:tcW w:w="6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E63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April 18th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>We will create class Facebook pages!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53B">
              <w:rPr>
                <w:rFonts w:ascii="Times New Roman" w:hAnsi="Times New Roman" w:cs="Times New Roman"/>
              </w:rPr>
              <w:t xml:space="preserve">Facebook page- write from the character you have been </w:t>
            </w:r>
            <w:proofErr w:type="spellStart"/>
            <w:r w:rsidRPr="00E6353B">
              <w:rPr>
                <w:rFonts w:ascii="Times New Roman" w:hAnsi="Times New Roman" w:cs="Times New Roman"/>
              </w:rPr>
              <w:t>assigned’s</w:t>
            </w:r>
            <w:proofErr w:type="spellEnd"/>
            <w:r w:rsidRPr="00E6353B">
              <w:rPr>
                <w:rFonts w:ascii="Times New Roman" w:hAnsi="Times New Roman" w:cs="Times New Roman"/>
              </w:rPr>
              <w:t xml:space="preserve"> point of view- respond to three other characters. Use the book as your basis. 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353B">
              <w:rPr>
                <w:rFonts w:ascii="Times New Roman" w:eastAsia="Times New Roman" w:hAnsi="Times New Roman" w:cs="Times New Roman"/>
              </w:rPr>
              <w:t xml:space="preserve">Differentiated </w:t>
            </w:r>
            <w:proofErr w:type="spellStart"/>
            <w:r w:rsidRPr="00E6353B">
              <w:rPr>
                <w:rFonts w:ascii="Times New Roman" w:eastAsia="Times New Roman" w:hAnsi="Times New Roman" w:cs="Times New Roman"/>
              </w:rPr>
              <w:t>hw</w:t>
            </w:r>
            <w:proofErr w:type="spellEnd"/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353B">
              <w:rPr>
                <w:rFonts w:ascii="Times New Roman" w:eastAsia="Times New Roman" w:hAnsi="Times New Roman" w:cs="Times New Roman"/>
              </w:rPr>
              <w:t>Seedfolks</w:t>
            </w:r>
            <w:proofErr w:type="spellEnd"/>
            <w:r w:rsidRPr="00E6353B">
              <w:rPr>
                <w:rFonts w:ascii="Times New Roman" w:eastAsia="Times New Roman" w:hAnsi="Times New Roman" w:cs="Times New Roman"/>
              </w:rPr>
              <w:t xml:space="preserve"> reading and short answers</w:t>
            </w:r>
          </w:p>
        </w:tc>
      </w:tr>
      <w:tr w:rsidR="00231DEA" w:rsidRPr="00E6353B">
        <w:trPr>
          <w:trHeight w:val="1840"/>
        </w:trPr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</w:p>
          <w:p w:rsidR="00231DEA" w:rsidRPr="00E6353B" w:rsidRDefault="004915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Arial" w:hAnsi="Times New Roman" w:cs="Times New Roman"/>
              </w:rPr>
            </w:pPr>
            <w:r w:rsidRPr="00E6353B">
              <w:rPr>
                <w:rFonts w:ascii="Times New Roman" w:eastAsia="Arial" w:hAnsi="Times New Roman" w:cs="Times New Roman"/>
              </w:rPr>
              <w:t>Friday</w:t>
            </w:r>
          </w:p>
        </w:tc>
        <w:tc>
          <w:tcPr>
            <w:tcW w:w="6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F4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April 19th</w:t>
            </w:r>
          </w:p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1DEA" w:rsidRPr="00E6353B" w:rsidRDefault="00F46D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0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DEA" w:rsidRPr="00E6353B" w:rsidRDefault="00231D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31DEA" w:rsidRDefault="00231D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</w:p>
    <w:p w:rsidR="00231DEA" w:rsidRDefault="00231DE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</w:rPr>
      </w:pPr>
    </w:p>
    <w:sectPr w:rsidR="00231DEA">
      <w:head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9158E">
      <w:pPr>
        <w:spacing w:after="0" w:line="240" w:lineRule="auto"/>
      </w:pPr>
      <w:r>
        <w:separator/>
      </w:r>
    </w:p>
  </w:endnote>
  <w:endnote w:type="continuationSeparator" w:id="0">
    <w:p w:rsidR="00000000" w:rsidRDefault="00491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9158E">
      <w:pPr>
        <w:spacing w:after="0" w:line="240" w:lineRule="auto"/>
      </w:pPr>
      <w:r>
        <w:separator/>
      </w:r>
    </w:p>
  </w:footnote>
  <w:footnote w:type="continuationSeparator" w:id="0">
    <w:p w:rsidR="00000000" w:rsidRDefault="00491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DEA" w:rsidRDefault="0049158E"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>
      <w:rPr>
        <w:b/>
      </w:rPr>
      <w:t xml:space="preserve">Dara </w:t>
    </w:r>
    <w:proofErr w:type="spellStart"/>
    <w:r>
      <w:rPr>
        <w:b/>
      </w:rPr>
      <w:t>Botvinick</w:t>
    </w:r>
    <w:proofErr w:type="spellEnd"/>
    <w:r>
      <w:tab/>
    </w:r>
    <w:r>
      <w:rPr>
        <w:b/>
      </w:rPr>
      <w:t>Sixth Grade Language Arts</w:t>
    </w:r>
    <w:r>
      <w:tab/>
    </w:r>
  </w:p>
  <w:p w:rsidR="00231DEA" w:rsidRDefault="0049158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B56"/>
    <w:multiLevelType w:val="multilevel"/>
    <w:tmpl w:val="FFE48D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177117"/>
    <w:multiLevelType w:val="multilevel"/>
    <w:tmpl w:val="8D2C357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>
    <w:nsid w:val="48692411"/>
    <w:multiLevelType w:val="multilevel"/>
    <w:tmpl w:val="A9DE559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93238FD"/>
    <w:multiLevelType w:val="multilevel"/>
    <w:tmpl w:val="0E2640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B960FF8"/>
    <w:multiLevelType w:val="multilevel"/>
    <w:tmpl w:val="81BEE4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6E7130C"/>
    <w:multiLevelType w:val="multilevel"/>
    <w:tmpl w:val="AAFE48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1B44B62"/>
    <w:multiLevelType w:val="multilevel"/>
    <w:tmpl w:val="609013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7C62A60"/>
    <w:multiLevelType w:val="multilevel"/>
    <w:tmpl w:val="B47ED4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1DEA"/>
    <w:rsid w:val="00231DEA"/>
    <w:rsid w:val="0049158E"/>
    <w:rsid w:val="00E6353B"/>
    <w:rsid w:val="00F4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53B"/>
  </w:style>
  <w:style w:type="paragraph" w:styleId="Footer">
    <w:name w:val="footer"/>
    <w:basedOn w:val="Normal"/>
    <w:link w:val="FooterChar"/>
    <w:uiPriority w:val="99"/>
    <w:unhideWhenUsed/>
    <w:rsid w:val="00E6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53B"/>
  </w:style>
  <w:style w:type="paragraph" w:styleId="Footer">
    <w:name w:val="footer"/>
    <w:basedOn w:val="Normal"/>
    <w:link w:val="FooterChar"/>
    <w:uiPriority w:val="99"/>
    <w:unhideWhenUsed/>
    <w:rsid w:val="00E63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L/6/3/" TargetMode="External"/><Relationship Id="rId13" Type="http://schemas.openxmlformats.org/officeDocument/2006/relationships/hyperlink" Target="http://www.corestandards.org/ELA-Literacy/RL/6/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restandards.org/ELA-Literacy/W/6/1/b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ELA-Literacy/W/6/1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restandards.org/ELA-Literacy/W/6/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ELA-Literacy/W/6/1/" TargetMode="External"/><Relationship Id="rId14" Type="http://schemas.openxmlformats.org/officeDocument/2006/relationships/hyperlink" Target="http://www.corestandards.org/ELA-Literacy/RL/6/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3</cp:revision>
  <dcterms:created xsi:type="dcterms:W3CDTF">2019-06-23T21:56:00Z</dcterms:created>
  <dcterms:modified xsi:type="dcterms:W3CDTF">2019-06-23T23:14:00Z</dcterms:modified>
</cp:coreProperties>
</file>